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90EF" w14:textId="5E86F79B" w:rsidR="000462CF" w:rsidRPr="00A12E73" w:rsidRDefault="00A12E73" w:rsidP="00A12E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A12E73">
        <w:rPr>
          <w:rFonts w:ascii="Times New Roman" w:hAnsi="Times New Roman" w:cs="Times New Roman"/>
          <w:b/>
          <w:bCs/>
          <w:sz w:val="24"/>
          <w:szCs w:val="24"/>
          <w:lang w:val="ro-RO"/>
        </w:rPr>
        <w:t>PREZENTAREA ACTIVITĂŢILOR EDUCAŢIONALE SPECIFICE CARE SE DESFĂŞOARĂ ÎN GRĂDINIŢELE DE COPII</w:t>
      </w:r>
    </w:p>
    <w:p w14:paraId="7AD5D12B" w14:textId="77C652FB" w:rsidR="00A12E73" w:rsidRDefault="00A12E7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AA05DD" w14:textId="0BC845DD" w:rsidR="00A12E73" w:rsidRDefault="00A12E73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Activitatea instructiv-educativă care se desfăşoară în grădiniţa de copii este reglementată legislativ de </w:t>
      </w:r>
      <w:r w:rsidRPr="00A12E7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Curriculumul pentru educaţia timpurie </w:t>
      </w:r>
      <w:r>
        <w:rPr>
          <w:rFonts w:ascii="Times New Roman" w:hAnsi="Times New Roman" w:cs="Times New Roman"/>
          <w:sz w:val="24"/>
          <w:szCs w:val="24"/>
          <w:lang w:val="ro-RO"/>
        </w:rPr>
        <w:t>emis de Ministerul Educaţiei în anul 2019 prin O.M. Nr. 4694/2.08.2019.</w:t>
      </w:r>
    </w:p>
    <w:p w14:paraId="1D2CE9F5" w14:textId="6D2612EA" w:rsidR="00A12E73" w:rsidRDefault="00A12E73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Expertizele practicienilor în educaţie, atât naţionale, cât şi europene, stabilesc educaţia şi îngrijirea timpurie a copiilor ca fiind baze ale sistemelor de educaţie şi formare pentru că asigură condiţii optime de formare şi dezvoltare în perspectivă a competenţelor cheie ale educabililor. </w:t>
      </w:r>
    </w:p>
    <w:p w14:paraId="68B084BB" w14:textId="13B5361B" w:rsidR="00A12E73" w:rsidRDefault="00A12E73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nivelul preşcolar,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Curriculumul pentru educaţie timpurie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 prin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Planul de învăţământ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anumite categorii de activităţi, precum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Jocuri şi activităţi liber alese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Activităţi pe domenii experienţiale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Activităţ</w:t>
      </w:r>
      <w:r w:rsidR="001D42C6"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i de dezvoltare prsonală</w:t>
      </w:r>
      <w:r w:rsidR="001D42C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D42C6"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Rutine</w:t>
      </w:r>
      <w:r w:rsidR="001D42C6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1D42C6"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Tranziţii</w:t>
      </w:r>
      <w:r w:rsidR="001D42C6">
        <w:rPr>
          <w:rFonts w:ascii="Times New Roman" w:hAnsi="Times New Roman" w:cs="Times New Roman"/>
          <w:sz w:val="24"/>
          <w:szCs w:val="24"/>
          <w:lang w:val="ro-RO"/>
        </w:rPr>
        <w:t>, fiecare dintre aceste tipuri de activităţi contribuind specific la dezvoltarea holistică a copiilor preşcolari.</w:t>
      </w:r>
    </w:p>
    <w:p w14:paraId="29E96CCC" w14:textId="57BECADB" w:rsidR="001D42C6" w:rsidRDefault="001D42C6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activităţile de învăţare proiectate de cadrele didactice şi desfăşurate cu copiii în grădiniţă, se urmăreşte dezvoltarea cognitivă, socio-emoţională, fizică, a limbajului şi a comunicării, dar şi formarea unor capacităţi şi atitudini în învăţare, în vederea integrării cu succes în viaţa şcolară.</w:t>
      </w:r>
    </w:p>
    <w:p w14:paraId="4D79212E" w14:textId="5B8D4F64" w:rsidR="001D42C6" w:rsidRDefault="001D42C6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Domeniile de dezvoltare avute în vedere pentru a fi stimulate şi îmbogăţite prin experienţele de învăţare oferite de sistemul de învăţământ preşcolar, sunt: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Domeniul Limbă şi Comunicare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Domeniul Ştiinţe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Domeniul Psihomotric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Domeniul Estetic şi Creativ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1D42C6">
        <w:rPr>
          <w:rFonts w:ascii="Times New Roman" w:hAnsi="Times New Roman" w:cs="Times New Roman"/>
          <w:i/>
          <w:iCs/>
          <w:sz w:val="24"/>
          <w:szCs w:val="24"/>
          <w:lang w:val="ro-RO"/>
        </w:rPr>
        <w:t>Domeniul Om şi Societate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fiecare dintre acestea </w:t>
      </w:r>
      <w:r w:rsidR="00833DEA">
        <w:rPr>
          <w:rFonts w:ascii="Times New Roman" w:hAnsi="Times New Roman" w:cs="Times New Roman"/>
          <w:sz w:val="24"/>
          <w:szCs w:val="24"/>
          <w:lang w:val="ro-RO"/>
        </w:rPr>
        <w:t xml:space="preserve">vizând competenţe precum: comunicarea orală, premisele citirii şi scrierii; operarea cu conceptele specifice numeraţiei în intervalul numeric 1-10, a operaţiilor matematice simple, a conceptelor de mărimi şi măsurători şi forme geometrice; competenţe de explorare şi investigare a mediului înconjurător şi ale componentelor acestuia; consolidarea regulilor de igienă personală şi colectivă, a normelor de comunicare cu copiii de vârstă apropiată şi cu adulţii din instituţia de învăţământ şi a partenerilor acesteia, comportarea civilizată, comportarea responsabilă în anumite situaţii din viaţa socială, formarea trăsăturilor de personalitate şi caracter; competenţe de </w:t>
      </w:r>
      <w:r w:rsidR="00B51D5F">
        <w:rPr>
          <w:rFonts w:ascii="Times New Roman" w:hAnsi="Times New Roman" w:cs="Times New Roman"/>
          <w:sz w:val="24"/>
          <w:szCs w:val="24"/>
          <w:lang w:val="ro-RO"/>
        </w:rPr>
        <w:t xml:space="preserve">utilizare creativă a materialelor sintetice sau natutrale în vederea creării unor produse artistice; competenţe de exprimare artistică prin intermediul muzicii sau al artelor plastice; competenţe de dezvoltare fizică, de grijă pentru a avea un corp armonios şi de securitate personală. </w:t>
      </w:r>
    </w:p>
    <w:p w14:paraId="572B85F2" w14:textId="2682B312" w:rsidR="00B51D5F" w:rsidRDefault="00B51D5F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activităţile de învăţare pornesc de la interesele copiilor, aceştia fiind subiecţi activi în propria lor învăţare şi se derulează preponderent prin joc, ca formă esenţială de activitate a copilului mic.</w:t>
      </w:r>
    </w:p>
    <w:p w14:paraId="7F1C7601" w14:textId="06D150A3" w:rsidR="00B51D5F" w:rsidRDefault="00B51D5F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Organizarea mediului educaţional are în vedere stimularea optimă a învăţării, fiind considerat un al treilea educator al copuilui, pe lângă părinţi şi cadrele didactice.</w:t>
      </w:r>
    </w:p>
    <w:p w14:paraId="270F3A49" w14:textId="295CBBC4" w:rsidR="00B51D5F" w:rsidRPr="00A12E73" w:rsidRDefault="00B51D5F" w:rsidP="00B83A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Educaţia timpurie care asigură coerenţă între familie, unitatea de învăţământ şi comunitate reprezintă </w:t>
      </w:r>
      <w:r w:rsidR="00B83A7E">
        <w:rPr>
          <w:rFonts w:ascii="Times New Roman" w:hAnsi="Times New Roman" w:cs="Times New Roman"/>
          <w:sz w:val="24"/>
          <w:szCs w:val="24"/>
          <w:lang w:val="ro-RO"/>
        </w:rPr>
        <w:t>un context necesar pentru a asigura un echilibru între aspectele socio-emoţionale, învăţare şi starea de bine a beneficiarilor acestui sistem de educaţie.</w:t>
      </w:r>
    </w:p>
    <w:sectPr w:rsidR="00B51D5F" w:rsidRPr="00A1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3"/>
    <w:rsid w:val="000462CF"/>
    <w:rsid w:val="001D42C6"/>
    <w:rsid w:val="00833DEA"/>
    <w:rsid w:val="0089382E"/>
    <w:rsid w:val="00A12E73"/>
    <w:rsid w:val="00B51D5F"/>
    <w:rsid w:val="00B83A7E"/>
    <w:rsid w:val="00BC2C6A"/>
    <w:rsid w:val="00E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PC_1</cp:lastModifiedBy>
  <cp:revision>2</cp:revision>
  <dcterms:created xsi:type="dcterms:W3CDTF">2024-04-11T10:18:00Z</dcterms:created>
  <dcterms:modified xsi:type="dcterms:W3CDTF">2024-04-11T10:18:00Z</dcterms:modified>
</cp:coreProperties>
</file>